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F67B" w14:textId="43AC0FF5" w:rsidR="006231FA" w:rsidRDefault="006231FA" w:rsidP="00E56E9D">
      <w:pPr>
        <w:jc w:val="center"/>
        <w:rPr>
          <w:rFonts w:ascii="Calibri" w:hAnsi="Calibri" w:cs="Calibri"/>
          <w:sz w:val="28"/>
          <w:szCs w:val="28"/>
        </w:rPr>
      </w:pPr>
      <w:r w:rsidRPr="008227A0">
        <w:rPr>
          <w:rFonts w:ascii="Calibri" w:hAnsi="Calibri" w:cs="Calibri"/>
          <w:sz w:val="28"/>
          <w:szCs w:val="28"/>
        </w:rPr>
        <w:t xml:space="preserve">Sirtex </w:t>
      </w:r>
      <w:r w:rsidR="00C61549" w:rsidRPr="008227A0">
        <w:rPr>
          <w:rFonts w:ascii="Calibri" w:hAnsi="Calibri" w:cs="Calibri"/>
          <w:sz w:val="28"/>
          <w:szCs w:val="28"/>
        </w:rPr>
        <w:t>Medical Project</w:t>
      </w:r>
      <w:r w:rsidRPr="008227A0">
        <w:rPr>
          <w:rFonts w:ascii="Calibri" w:hAnsi="Calibri" w:cs="Calibri"/>
          <w:sz w:val="28"/>
          <w:szCs w:val="28"/>
        </w:rPr>
        <w:t xml:space="preserve"> Proposal Template</w:t>
      </w:r>
    </w:p>
    <w:p w14:paraId="0C2987CC" w14:textId="7639058A" w:rsidR="00E26591" w:rsidRPr="00E26591" w:rsidRDefault="00E26591" w:rsidP="00E26591">
      <w:pPr>
        <w:rPr>
          <w:rFonts w:ascii="Calibri" w:hAnsi="Calibri" w:cs="Calibri"/>
          <w:sz w:val="24"/>
          <w:szCs w:val="24"/>
        </w:rPr>
      </w:pPr>
      <w:r w:rsidRPr="00757364">
        <w:rPr>
          <w:rFonts w:ascii="Calibri" w:hAnsi="Calibri" w:cs="Calibri"/>
          <w:sz w:val="24"/>
          <w:szCs w:val="24"/>
        </w:rPr>
        <w:t xml:space="preserve">This template will guide you through the questions that </w:t>
      </w:r>
      <w:r>
        <w:rPr>
          <w:rFonts w:ascii="Calibri" w:hAnsi="Calibri" w:cs="Calibri"/>
          <w:sz w:val="24"/>
          <w:szCs w:val="24"/>
        </w:rPr>
        <w:t>will</w:t>
      </w:r>
      <w:r w:rsidRPr="00757364">
        <w:rPr>
          <w:rFonts w:ascii="Calibri" w:hAnsi="Calibri" w:cs="Calibri"/>
          <w:sz w:val="24"/>
          <w:szCs w:val="24"/>
        </w:rPr>
        <w:t xml:space="preserve"> be </w:t>
      </w:r>
      <w:r>
        <w:rPr>
          <w:rFonts w:ascii="Calibri" w:hAnsi="Calibri" w:cs="Calibri"/>
          <w:sz w:val="24"/>
          <w:szCs w:val="24"/>
        </w:rPr>
        <w:t>on the</w:t>
      </w:r>
      <w:r w:rsidRPr="00757364">
        <w:rPr>
          <w:rFonts w:ascii="Calibri" w:hAnsi="Calibri" w:cs="Calibri"/>
          <w:sz w:val="24"/>
          <w:szCs w:val="24"/>
        </w:rPr>
        <w:t xml:space="preserve"> ISR </w:t>
      </w:r>
      <w:r w:rsidR="008B4C18">
        <w:rPr>
          <w:rFonts w:ascii="Calibri" w:hAnsi="Calibri" w:cs="Calibri"/>
          <w:sz w:val="24"/>
          <w:szCs w:val="24"/>
        </w:rPr>
        <w:t>submission form</w:t>
      </w:r>
      <w:r>
        <w:rPr>
          <w:rFonts w:ascii="Calibri" w:hAnsi="Calibri" w:cs="Calibri"/>
          <w:sz w:val="24"/>
          <w:szCs w:val="24"/>
        </w:rPr>
        <w:t>.</w:t>
      </w:r>
      <w:r w:rsidRPr="00757364">
        <w:rPr>
          <w:rFonts w:ascii="Calibri" w:hAnsi="Calibri" w:cs="Calibri"/>
          <w:sz w:val="24"/>
          <w:szCs w:val="24"/>
        </w:rPr>
        <w:t xml:space="preserve"> </w:t>
      </w:r>
      <w:r w:rsidR="008B4C18">
        <w:rPr>
          <w:rFonts w:ascii="Calibri" w:hAnsi="Calibri" w:cs="Calibri"/>
          <w:sz w:val="24"/>
          <w:szCs w:val="24"/>
        </w:rPr>
        <w:t xml:space="preserve">This template does not replace an actual submission. </w:t>
      </w:r>
      <w:r w:rsidRPr="00757364">
        <w:rPr>
          <w:rFonts w:ascii="Calibri" w:hAnsi="Calibri" w:cs="Calibri"/>
          <w:sz w:val="24"/>
          <w:szCs w:val="24"/>
        </w:rPr>
        <w:t xml:space="preserve">The Sirtex ISR </w:t>
      </w:r>
      <w:r>
        <w:rPr>
          <w:rFonts w:ascii="Calibri" w:hAnsi="Calibri" w:cs="Calibri"/>
          <w:sz w:val="24"/>
          <w:szCs w:val="24"/>
        </w:rPr>
        <w:t>P</w:t>
      </w:r>
      <w:r w:rsidRPr="00757364">
        <w:rPr>
          <w:rFonts w:ascii="Calibri" w:hAnsi="Calibri" w:cs="Calibri"/>
          <w:sz w:val="24"/>
          <w:szCs w:val="24"/>
        </w:rPr>
        <w:t>ortal will be open from May 01, 202</w:t>
      </w:r>
      <w:r w:rsidR="008B4C18">
        <w:rPr>
          <w:rFonts w:ascii="Calibri" w:hAnsi="Calibri" w:cs="Calibri"/>
          <w:sz w:val="24"/>
          <w:szCs w:val="24"/>
        </w:rPr>
        <w:t>6</w:t>
      </w:r>
      <w:r w:rsidRPr="00757364">
        <w:rPr>
          <w:rFonts w:ascii="Calibri" w:hAnsi="Calibri" w:cs="Calibri"/>
          <w:sz w:val="24"/>
          <w:szCs w:val="24"/>
        </w:rPr>
        <w:t xml:space="preserve"> through J</w:t>
      </w:r>
      <w:r w:rsidR="008B4C18">
        <w:rPr>
          <w:rFonts w:ascii="Calibri" w:hAnsi="Calibri" w:cs="Calibri"/>
          <w:sz w:val="24"/>
          <w:szCs w:val="24"/>
        </w:rPr>
        <w:t>uly 15</w:t>
      </w:r>
      <w:r w:rsidRPr="00757364">
        <w:rPr>
          <w:rFonts w:ascii="Calibri" w:hAnsi="Calibri" w:cs="Calibri"/>
          <w:sz w:val="24"/>
          <w:szCs w:val="24"/>
        </w:rPr>
        <w:t>, 202</w:t>
      </w:r>
      <w:r w:rsidR="008B4C18">
        <w:rPr>
          <w:rFonts w:ascii="Calibri" w:hAnsi="Calibri" w:cs="Calibri"/>
          <w:sz w:val="24"/>
          <w:szCs w:val="24"/>
        </w:rPr>
        <w:t>6</w:t>
      </w:r>
      <w:r w:rsidRPr="00757364">
        <w:rPr>
          <w:rFonts w:ascii="Calibri" w:hAnsi="Calibri" w:cs="Calibri"/>
          <w:sz w:val="24"/>
          <w:szCs w:val="24"/>
        </w:rPr>
        <w:t xml:space="preserve">. If you have any questions, please contact </w:t>
      </w:r>
      <w:hyperlink r:id="rId5" w:history="1">
        <w:r w:rsidRPr="00757364">
          <w:rPr>
            <w:rStyle w:val="Hyperlink"/>
            <w:rFonts w:ascii="Calibri" w:hAnsi="Calibri" w:cs="Calibri"/>
            <w:sz w:val="24"/>
            <w:szCs w:val="24"/>
          </w:rPr>
          <w:t>grants@sirtex.com</w:t>
        </w:r>
      </w:hyperlink>
      <w:r w:rsidRPr="00757364">
        <w:rPr>
          <w:rFonts w:ascii="Calibri" w:hAnsi="Calibri" w:cs="Calibri"/>
          <w:sz w:val="24"/>
          <w:szCs w:val="24"/>
        </w:rPr>
        <w:t xml:space="preserve">. </w:t>
      </w:r>
    </w:p>
    <w:p w14:paraId="051D8383" w14:textId="16364B0A" w:rsidR="006231FA" w:rsidRPr="008227A0" w:rsidRDefault="006231FA">
      <w:pPr>
        <w:rPr>
          <w:rFonts w:ascii="Calibri" w:hAnsi="Calibri" w:cs="Calibri"/>
          <w:sz w:val="24"/>
          <w:szCs w:val="24"/>
        </w:rPr>
      </w:pPr>
    </w:p>
    <w:tbl>
      <w:tblPr>
        <w:tblStyle w:val="GridTable6Colorful"/>
        <w:tblW w:w="5000" w:type="pct"/>
        <w:tblLook w:val="0480" w:firstRow="0" w:lastRow="0" w:firstColumn="1" w:lastColumn="0" w:noHBand="0" w:noVBand="1"/>
      </w:tblPr>
      <w:tblGrid>
        <w:gridCol w:w="9350"/>
      </w:tblGrid>
      <w:tr w:rsidR="006231FA" w:rsidRPr="008227A0" w14:paraId="69CFDA03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39D04D8" w14:textId="71C56DF4" w:rsidR="006231FA" w:rsidRPr="008227A0" w:rsidRDefault="006231FA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Principal Investigator Name, Email, Phone #, License #</w:t>
            </w:r>
            <w:r w:rsidR="00676CCE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 Institution Name</w:t>
            </w:r>
          </w:p>
        </w:tc>
      </w:tr>
      <w:tr w:rsidR="009F6E53" w:rsidRPr="008227A0" w14:paraId="01A19A85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95C3673" w14:textId="7922A8F8" w:rsidR="00181CE4" w:rsidRPr="008227A0" w:rsidRDefault="00181CE4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72317198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3175C01" w14:textId="6940607F" w:rsidR="006231FA" w:rsidRPr="008227A0" w:rsidRDefault="006231FA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Study</w:t>
            </w:r>
            <w:r w:rsidR="00676CCE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/Publication </w:t>
            </w: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Title</w:t>
            </w:r>
          </w:p>
        </w:tc>
      </w:tr>
      <w:tr w:rsidR="009F6E53" w:rsidRPr="008227A0" w14:paraId="203E67BB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E3C0952" w14:textId="41B92B1A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3E1EADFB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DDFCF40" w14:textId="78FEA182" w:rsidR="006231FA" w:rsidRPr="008227A0" w:rsidRDefault="006231FA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Objective/Hypothesis</w:t>
            </w:r>
            <w:r w:rsidR="00747B6C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(include Subject Number)</w:t>
            </w:r>
          </w:p>
        </w:tc>
      </w:tr>
      <w:tr w:rsidR="00EA25FD" w:rsidRPr="008227A0" w14:paraId="6F00DE5E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5856A6" w14:textId="6F3BE97E" w:rsidR="0070093A" w:rsidRPr="008227A0" w:rsidRDefault="0070093A" w:rsidP="00944359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EA25FD" w:rsidRPr="008227A0" w14:paraId="47AC31B0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63984E5" w14:textId="027FB3FE" w:rsidR="00EA25FD" w:rsidRPr="008227A0" w:rsidRDefault="00EA25FD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Sirtex Product (</w:t>
            </w:r>
            <w:r w:rsidR="00747B6C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e.g. SIR-Spheres, LAVA, non-interventional</w:t>
            </w:r>
            <w:r w:rsidR="00841C11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; include Y90 DPC and dosimetry if applicable</w:t>
            </w: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F6E53" w:rsidRPr="008227A0" w14:paraId="5A424C4F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3E59999" w14:textId="19A07EDB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7782D75E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A054708" w14:textId="77777777" w:rsidR="006231FA" w:rsidRPr="008227A0" w:rsidRDefault="006231FA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Key Inclusion/Exclusion Criteria</w:t>
            </w:r>
          </w:p>
        </w:tc>
      </w:tr>
      <w:tr w:rsidR="009F6E53" w:rsidRPr="008227A0" w14:paraId="699A0E1D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59BEB2E" w14:textId="453B7DD3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4FF8E376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18D2CB4" w14:textId="0BB60A99" w:rsidR="006231FA" w:rsidRPr="008227A0" w:rsidRDefault="0087414D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Primary, Secondary, Exploratory </w:t>
            </w:r>
            <w:r w:rsidR="006231FA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Endpoint(s)</w:t>
            </w:r>
          </w:p>
        </w:tc>
      </w:tr>
      <w:tr w:rsidR="009F6E53" w:rsidRPr="008227A0" w14:paraId="27215A7B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F2D479F" w14:textId="77777777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55EBEADE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76983A3" w14:textId="47B3B5ED" w:rsidR="006231FA" w:rsidRPr="008227A0" w:rsidRDefault="006231FA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Statistical plan</w:t>
            </w:r>
          </w:p>
        </w:tc>
      </w:tr>
      <w:tr w:rsidR="009F6E53" w:rsidRPr="008227A0" w14:paraId="49813131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E00A330" w14:textId="77777777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0A70F72C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69E1AA4" w14:textId="416752F5" w:rsidR="006231FA" w:rsidRPr="008227A0" w:rsidRDefault="00747B6C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Publication Plan </w:t>
            </w:r>
            <w:r w:rsidR="006231FA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(includ</w:t>
            </w:r>
            <w:r w:rsidR="009424D4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</w:t>
            </w:r>
            <w:r w:rsidR="006231FA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potential journal(s)/congress(es), </w:t>
            </w: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submission dates, </w:t>
            </w:r>
            <w:r w:rsidR="00090271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etc.</w:t>
            </w:r>
            <w:r w:rsidR="006231FA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F6E53" w:rsidRPr="008227A0" w14:paraId="47005E2A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2747F5" w14:textId="77777777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70697206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79D80F7" w14:textId="029CB9F4" w:rsidR="006231FA" w:rsidRPr="008227A0" w:rsidRDefault="00351FAF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F</w:t>
            </w:r>
            <w:r w:rsidR="00070DA8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unding/</w:t>
            </w:r>
            <w:r w:rsidR="00747B6C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</w:t>
            </w:r>
            <w:r w:rsidR="00070DA8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evice </w:t>
            </w:r>
            <w:r w:rsidR="00747B6C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R</w:t>
            </w:r>
            <w:r w:rsidR="00070DA8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equest</w:t>
            </w:r>
            <w:r w:rsid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; Budget </w:t>
            </w:r>
            <w:r w:rsidR="00747B6C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</w:t>
            </w:r>
            <w:r w:rsidR="00070DA8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etails</w:t>
            </w:r>
            <w:r w:rsidR="003565E2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(approximate amount ok)</w:t>
            </w:r>
          </w:p>
        </w:tc>
      </w:tr>
      <w:tr w:rsidR="009F6E53" w:rsidRPr="008227A0" w14:paraId="3A357D1B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199F413" w14:textId="668C6AA8" w:rsidR="0042695A" w:rsidRPr="008227A0" w:rsidRDefault="0042695A" w:rsidP="0042695A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25A8BABC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8483868" w14:textId="29365A6A" w:rsidR="006231FA" w:rsidRPr="008227A0" w:rsidRDefault="006231FA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Proposal Timeline</w:t>
            </w:r>
          </w:p>
        </w:tc>
      </w:tr>
      <w:tr w:rsidR="009424D4" w:rsidRPr="008227A0" w14:paraId="72865D18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768F839" w14:textId="77777777" w:rsidR="006D09BA" w:rsidRPr="006D09BA" w:rsidRDefault="006D09BA" w:rsidP="006D09BA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Protocol Finalizing:</w:t>
            </w:r>
          </w:p>
          <w:p w14:paraId="51077D5F" w14:textId="77777777" w:rsidR="006D09BA" w:rsidRPr="006D09BA" w:rsidRDefault="006D09BA" w:rsidP="006D09BA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IRB/IEC review:</w:t>
            </w:r>
          </w:p>
          <w:p w14:paraId="2761771C" w14:textId="77777777" w:rsidR="006D09BA" w:rsidRPr="006D09BA" w:rsidRDefault="006D09BA" w:rsidP="006D09BA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Enrollment:</w:t>
            </w:r>
          </w:p>
          <w:p w14:paraId="61233F97" w14:textId="77777777" w:rsidR="006D09BA" w:rsidRPr="006D09BA" w:rsidRDefault="006D09BA" w:rsidP="006D09BA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Follow Up:</w:t>
            </w:r>
          </w:p>
          <w:p w14:paraId="204B7C91" w14:textId="77777777" w:rsidR="006D09BA" w:rsidRPr="006D09BA" w:rsidRDefault="006D09BA" w:rsidP="006D09BA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Analysis/Writing:</w:t>
            </w:r>
          </w:p>
          <w:p w14:paraId="2862D4B1" w14:textId="1DCE8285" w:rsidR="009424D4" w:rsidRPr="006D09BA" w:rsidRDefault="006D09BA" w:rsidP="006D09BA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Other (Explain):</w:t>
            </w: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ab/>
            </w:r>
          </w:p>
        </w:tc>
      </w:tr>
      <w:tr w:rsidR="006D09BA" w:rsidRPr="008227A0" w14:paraId="105476A7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8CF9B5" w14:textId="60CDCD7C" w:rsidR="006D09BA" w:rsidRPr="006D09BA" w:rsidRDefault="006D09BA" w:rsidP="006D09B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Enrollment Rate Justification</w:t>
            </w: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(I.e. ‘I treat 1 ICC patient with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IE criteria</w:t>
            </w:r>
            <w:r w:rsidRPr="006D09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month.’)</w:t>
            </w:r>
          </w:p>
        </w:tc>
      </w:tr>
      <w:tr w:rsidR="006D09BA" w:rsidRPr="008227A0" w14:paraId="3F310750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7C08166" w14:textId="77777777" w:rsidR="006D09BA" w:rsidRPr="006D09BA" w:rsidRDefault="006D09BA" w:rsidP="006D09B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4D4" w:rsidRPr="008227A0" w14:paraId="6E06C69E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358BAE6" w14:textId="67BA4C6B" w:rsidR="009424D4" w:rsidRPr="008227A0" w:rsidRDefault="009424D4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Deliverables</w:t>
            </w:r>
            <w:r w:rsidR="008227A0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(journal publication(s), abstract(s), poster(s), de-identified datasets, final reports, interim analyses)</w:t>
            </w:r>
          </w:p>
        </w:tc>
      </w:tr>
      <w:tr w:rsidR="009F6E53" w:rsidRPr="008227A0" w14:paraId="127D2F05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5895F1" w14:textId="77777777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6231FA" w:rsidRPr="008227A0" w14:paraId="760B8684" w14:textId="77777777" w:rsidTr="00F2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51086AD" w14:textId="0ADF48F9" w:rsidR="006231FA" w:rsidRPr="008227A0" w:rsidRDefault="006231FA" w:rsidP="00017F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References</w:t>
            </w:r>
            <w:r w:rsidR="005448EC" w:rsidRPr="008227A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 as applicable</w:t>
            </w:r>
          </w:p>
        </w:tc>
      </w:tr>
      <w:tr w:rsidR="009F6E53" w:rsidRPr="008227A0" w14:paraId="1C1F72CB" w14:textId="77777777" w:rsidTr="00F262C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2BB725E" w14:textId="77777777" w:rsidR="009F6E53" w:rsidRPr="008227A0" w:rsidRDefault="009F6E53" w:rsidP="009F6E53">
            <w:pPr>
              <w:pStyle w:val="ListParagrap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</w:tbl>
    <w:p w14:paraId="534A1DFE" w14:textId="759BC337" w:rsidR="006231FA" w:rsidRPr="008227A0" w:rsidRDefault="006231FA" w:rsidP="006231FA">
      <w:pPr>
        <w:rPr>
          <w:rFonts w:ascii="Calibri" w:hAnsi="Calibri" w:cs="Calibri"/>
          <w:sz w:val="24"/>
          <w:szCs w:val="24"/>
        </w:rPr>
      </w:pPr>
    </w:p>
    <w:p w14:paraId="552E1EF7" w14:textId="7216D1EA" w:rsidR="006279DF" w:rsidRPr="006279DF" w:rsidRDefault="006279DF" w:rsidP="006279DF">
      <w:pPr>
        <w:rPr>
          <w:rFonts w:ascii="Calibri" w:hAnsi="Calibri" w:cs="Calibri"/>
          <w:sz w:val="24"/>
          <w:szCs w:val="24"/>
        </w:rPr>
      </w:pPr>
      <w:r w:rsidRPr="006279DF">
        <w:rPr>
          <w:rFonts w:ascii="Calibri" w:hAnsi="Calibri" w:cs="Calibri"/>
          <w:sz w:val="24"/>
          <w:szCs w:val="24"/>
        </w:rPr>
        <w:t>The internal review process will begin immediately upon closure of the Portal, on July 1</w:t>
      </w:r>
      <w:r>
        <w:rPr>
          <w:rFonts w:ascii="Calibri" w:hAnsi="Calibri" w:cs="Calibri"/>
          <w:sz w:val="24"/>
          <w:szCs w:val="24"/>
        </w:rPr>
        <w:t>5</w:t>
      </w:r>
      <w:r w:rsidRPr="006279DF">
        <w:rPr>
          <w:rFonts w:ascii="Calibri" w:hAnsi="Calibri" w:cs="Calibri"/>
          <w:sz w:val="24"/>
          <w:szCs w:val="24"/>
        </w:rPr>
        <w:t>, 202</w:t>
      </w:r>
      <w:r>
        <w:rPr>
          <w:rFonts w:ascii="Calibri" w:hAnsi="Calibri" w:cs="Calibri"/>
          <w:sz w:val="24"/>
          <w:szCs w:val="24"/>
        </w:rPr>
        <w:t>6</w:t>
      </w:r>
      <w:r w:rsidRPr="006279DF">
        <w:rPr>
          <w:rFonts w:ascii="Calibri" w:hAnsi="Calibri" w:cs="Calibri"/>
          <w:sz w:val="24"/>
          <w:szCs w:val="24"/>
        </w:rPr>
        <w:t xml:space="preserve">. Throughout the months of </w:t>
      </w:r>
      <w:r>
        <w:rPr>
          <w:rFonts w:ascii="Calibri" w:hAnsi="Calibri" w:cs="Calibri"/>
          <w:sz w:val="24"/>
          <w:szCs w:val="24"/>
        </w:rPr>
        <w:t>June, July, and August</w:t>
      </w:r>
      <w:r w:rsidRPr="006279DF">
        <w:rPr>
          <w:rFonts w:ascii="Calibri" w:hAnsi="Calibri" w:cs="Calibri"/>
          <w:sz w:val="24"/>
          <w:szCs w:val="24"/>
        </w:rPr>
        <w:t xml:space="preserve">, the Sirtex Medical Affairs team may reach out to submitters to clarify questions or gain additional information. You may also reach out directly to grants@sirtex.com if you would like to submit clarifications or additional information (e.g. updated budget quotes). In September, Sirtex will begin reaching out with decisions. </w:t>
      </w:r>
    </w:p>
    <w:p w14:paraId="709F2600" w14:textId="6566C25E" w:rsidR="004176D7" w:rsidRPr="008227A0" w:rsidRDefault="006279DF" w:rsidP="006279DF">
      <w:pPr>
        <w:rPr>
          <w:rFonts w:ascii="Calibri" w:hAnsi="Calibri" w:cs="Calibri"/>
          <w:sz w:val="24"/>
          <w:szCs w:val="24"/>
        </w:rPr>
      </w:pPr>
      <w:r w:rsidRPr="006279DF">
        <w:rPr>
          <w:rFonts w:ascii="Calibri" w:hAnsi="Calibri" w:cs="Calibri"/>
          <w:sz w:val="24"/>
          <w:szCs w:val="24"/>
        </w:rPr>
        <w:t>If your proposal is approved to move forward in September, Sirtex will request a complete, final protocol and detailed budget. The final protocol and budget must be internally reviewed and approved prior to contracting and initiation of study.</w:t>
      </w:r>
    </w:p>
    <w:sectPr w:rsidR="004176D7" w:rsidRPr="00822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155E"/>
    <w:multiLevelType w:val="hybridMultilevel"/>
    <w:tmpl w:val="0620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A14C9"/>
    <w:multiLevelType w:val="hybridMultilevel"/>
    <w:tmpl w:val="3DA40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441496">
    <w:abstractNumId w:val="0"/>
  </w:num>
  <w:num w:numId="2" w16cid:durableId="178522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FA"/>
    <w:rsid w:val="00030A31"/>
    <w:rsid w:val="00070DA8"/>
    <w:rsid w:val="00090271"/>
    <w:rsid w:val="000A2E09"/>
    <w:rsid w:val="000F1A14"/>
    <w:rsid w:val="00181CE4"/>
    <w:rsid w:val="00242929"/>
    <w:rsid w:val="00260206"/>
    <w:rsid w:val="00351FAF"/>
    <w:rsid w:val="003565E2"/>
    <w:rsid w:val="004176D7"/>
    <w:rsid w:val="0042695A"/>
    <w:rsid w:val="0043629B"/>
    <w:rsid w:val="004C0B12"/>
    <w:rsid w:val="004F4213"/>
    <w:rsid w:val="00523CEA"/>
    <w:rsid w:val="005448EC"/>
    <w:rsid w:val="00570B83"/>
    <w:rsid w:val="00574F90"/>
    <w:rsid w:val="005D7F10"/>
    <w:rsid w:val="00607A87"/>
    <w:rsid w:val="006231FA"/>
    <w:rsid w:val="006279DF"/>
    <w:rsid w:val="00674645"/>
    <w:rsid w:val="00676CCE"/>
    <w:rsid w:val="006D09BA"/>
    <w:rsid w:val="0070093A"/>
    <w:rsid w:val="00747B6C"/>
    <w:rsid w:val="00757364"/>
    <w:rsid w:val="00795B54"/>
    <w:rsid w:val="007C5FB3"/>
    <w:rsid w:val="007E0D82"/>
    <w:rsid w:val="007E2441"/>
    <w:rsid w:val="008100C4"/>
    <w:rsid w:val="008227A0"/>
    <w:rsid w:val="00840337"/>
    <w:rsid w:val="00841C11"/>
    <w:rsid w:val="008533C1"/>
    <w:rsid w:val="0087414D"/>
    <w:rsid w:val="008B4C18"/>
    <w:rsid w:val="008D028D"/>
    <w:rsid w:val="008D79B8"/>
    <w:rsid w:val="009254CC"/>
    <w:rsid w:val="009424D4"/>
    <w:rsid w:val="00944359"/>
    <w:rsid w:val="00953C91"/>
    <w:rsid w:val="00981F2A"/>
    <w:rsid w:val="009B43DA"/>
    <w:rsid w:val="009F6E53"/>
    <w:rsid w:val="00A20155"/>
    <w:rsid w:val="00A572A0"/>
    <w:rsid w:val="00A81C3E"/>
    <w:rsid w:val="00A94086"/>
    <w:rsid w:val="00AA7D24"/>
    <w:rsid w:val="00B461EA"/>
    <w:rsid w:val="00B666D4"/>
    <w:rsid w:val="00C27752"/>
    <w:rsid w:val="00C61549"/>
    <w:rsid w:val="00C81DDB"/>
    <w:rsid w:val="00CC457C"/>
    <w:rsid w:val="00DA1BA7"/>
    <w:rsid w:val="00E26591"/>
    <w:rsid w:val="00E56E9D"/>
    <w:rsid w:val="00EA25FD"/>
    <w:rsid w:val="00F262C8"/>
    <w:rsid w:val="00F706B2"/>
    <w:rsid w:val="00F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503"/>
  <w15:chartTrackingRefBased/>
  <w15:docId w15:val="{1C057396-54F7-4E9C-A8EC-D8C7EEAB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3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1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B461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4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nts@sir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1686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Travers</dc:creator>
  <cp:keywords/>
  <dc:description/>
  <cp:lastModifiedBy>Emily Travers</cp:lastModifiedBy>
  <cp:revision>20</cp:revision>
  <dcterms:created xsi:type="dcterms:W3CDTF">2025-09-18T18:06:00Z</dcterms:created>
  <dcterms:modified xsi:type="dcterms:W3CDTF">2026-04-15T16:15:00Z</dcterms:modified>
</cp:coreProperties>
</file>